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E6" w:rsidRPr="00AC6F44" w:rsidRDefault="00093622" w:rsidP="00C933FE">
      <w:pPr>
        <w:jc w:val="center"/>
        <w:rPr>
          <w:rFonts w:ascii="Times New Roman" w:hAnsi="Times New Roman" w:cs="Times New Roman"/>
        </w:rPr>
      </w:pPr>
      <w:r w:rsidRPr="00AC6F44">
        <w:rPr>
          <w:rFonts w:ascii="Times New Roman" w:hAnsi="Times New Roman" w:cs="Times New Roman"/>
        </w:rPr>
        <w:t xml:space="preserve">Сравнительная диаграмма предметных результатов ВПР </w:t>
      </w:r>
    </w:p>
    <w:p w:rsidR="00C933FE" w:rsidRPr="00AC6F44" w:rsidRDefault="006B675C">
      <w:pPr>
        <w:rPr>
          <w:rFonts w:ascii="Times New Roman" w:hAnsi="Times New Roman" w:cs="Times New Roman"/>
        </w:rPr>
      </w:pPr>
      <w:r w:rsidRPr="00AC6F44">
        <w:rPr>
          <w:rFonts w:ascii="Times New Roman" w:hAnsi="Times New Roman" w:cs="Times New Roman"/>
        </w:rPr>
        <w:t>Русский язык</w:t>
      </w:r>
    </w:p>
    <w:p w:rsidR="00AC6F44" w:rsidRPr="00AC6F44" w:rsidRDefault="00AC6F44">
      <w:pPr>
        <w:rPr>
          <w:rFonts w:ascii="Times New Roman" w:hAnsi="Times New Roman" w:cs="Times New Roman"/>
        </w:rPr>
      </w:pPr>
      <w:r w:rsidRPr="00AC6F44">
        <w:rPr>
          <w:rFonts w:ascii="Times New Roman" w:hAnsi="Times New Roman" w:cs="Times New Roman"/>
        </w:rPr>
        <w:t>Качество обучения</w:t>
      </w:r>
    </w:p>
    <w:p w:rsidR="00C933FE" w:rsidRDefault="00093622" w:rsidP="00C933FE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40BD7" w:rsidRDefault="00C933FE" w:rsidP="001B400C">
      <w:pPr>
        <w:tabs>
          <w:tab w:val="left" w:pos="567"/>
        </w:tabs>
      </w:pPr>
      <w:r>
        <w:tab/>
        <w:t xml:space="preserve">По данной диаграмме можно увидеть, что </w:t>
      </w:r>
      <w:r w:rsidR="00740BD7">
        <w:t xml:space="preserve">отрицательная динамика наблюдается </w:t>
      </w:r>
      <w:r w:rsidR="00E102C7">
        <w:t xml:space="preserve">в 4 классах (-18,7%), в 5 классах нестабильный результат: в 2019 году повысилось на 6,9%, но в 2020 году снизилось на на 4,7%.  Нестабильный результат  и в 6 классах:  резко снизилось  и так низкое качество в 2019 году (-12,5%), в 2020 году </w:t>
      </w:r>
      <w:r w:rsidR="00822DBE">
        <w:t>на 14,8%.</w:t>
      </w:r>
      <w:r w:rsidR="00AC6F44">
        <w:t xml:space="preserve"> </w:t>
      </w:r>
      <w:r w:rsidR="00822DBE">
        <w:t xml:space="preserve">В 8 и 9 классах низкие показатели (10,3% и 18,3%). </w:t>
      </w:r>
      <w:r w:rsidR="00AC6F44">
        <w:t xml:space="preserve"> </w:t>
      </w:r>
    </w:p>
    <w:p w:rsidR="00AC6F44" w:rsidRDefault="00AC6F44" w:rsidP="00C933FE">
      <w:pPr>
        <w:tabs>
          <w:tab w:val="left" w:pos="1699"/>
        </w:tabs>
      </w:pPr>
      <w:r>
        <w:t>Отрицательная динамика наблюдается и по уровню образования:</w:t>
      </w:r>
    </w:p>
    <w:p w:rsidR="00EF3364" w:rsidRDefault="00EF3364" w:rsidP="00C933FE">
      <w:pPr>
        <w:tabs>
          <w:tab w:val="left" w:pos="1699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495B" w:rsidRDefault="0028495B" w:rsidP="00C933FE">
      <w:pPr>
        <w:tabs>
          <w:tab w:val="left" w:pos="1699"/>
        </w:tabs>
      </w:pPr>
      <w:r>
        <w:lastRenderedPageBreak/>
        <w:t>В четвертых классах</w:t>
      </w:r>
      <w:r w:rsidR="00200846">
        <w:t xml:space="preserve"> снижение на </w:t>
      </w:r>
      <w:r>
        <w:t xml:space="preserve">  (-9%), в 5 классах – (-37%), в 6 классах – (</w:t>
      </w:r>
      <w:r w:rsidR="00200846">
        <w:t xml:space="preserve">-20,7%), только в 7 классах  наблюдается повышение на 16,3%.  Низкие показатели в 8 и 9 классах – 50,5%, 35,2% при  норме 80%. </w:t>
      </w:r>
    </w:p>
    <w:p w:rsidR="00200846" w:rsidRDefault="00200846" w:rsidP="00C933FE">
      <w:pPr>
        <w:tabs>
          <w:tab w:val="left" w:pos="1699"/>
        </w:tabs>
      </w:pPr>
      <w:r>
        <w:t xml:space="preserve">Математика </w:t>
      </w:r>
    </w:p>
    <w:p w:rsidR="00200846" w:rsidRDefault="00200846" w:rsidP="00C933FE">
      <w:pPr>
        <w:tabs>
          <w:tab w:val="left" w:pos="1699"/>
        </w:tabs>
      </w:pPr>
      <w:r>
        <w:t xml:space="preserve">Качество обучения </w:t>
      </w:r>
    </w:p>
    <w:p w:rsidR="001B400C" w:rsidRDefault="00200846" w:rsidP="00C933FE">
      <w:pPr>
        <w:tabs>
          <w:tab w:val="left" w:pos="1699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0846" w:rsidRDefault="001B400C" w:rsidP="001B400C">
      <w:pPr>
        <w:tabs>
          <w:tab w:val="left" w:pos="1038"/>
        </w:tabs>
      </w:pPr>
      <w:r>
        <w:tab/>
        <w:t xml:space="preserve">По математике снижение </w:t>
      </w:r>
      <w:r w:rsidR="00E038A8">
        <w:t xml:space="preserve">качества обучения </w:t>
      </w:r>
      <w:r>
        <w:t>наблюдается в 4</w:t>
      </w:r>
      <w:r w:rsidR="00784B4B">
        <w:t xml:space="preserve"> (на 9,1%)</w:t>
      </w:r>
      <w:r>
        <w:t xml:space="preserve">, 6 </w:t>
      </w:r>
      <w:r w:rsidR="00784B4B">
        <w:t xml:space="preserve">(на 4,6% и на 5,6%) </w:t>
      </w:r>
      <w:r>
        <w:t>и</w:t>
      </w:r>
      <w:r w:rsidR="00784B4B">
        <w:t xml:space="preserve"> 7 (на 1,4%) классах. Низкое качество в 8 и 9 классах - 13,4%, 23%  при норме 40%.</w:t>
      </w:r>
    </w:p>
    <w:p w:rsidR="00D31D76" w:rsidRDefault="00784B4B" w:rsidP="001B400C">
      <w:pPr>
        <w:tabs>
          <w:tab w:val="left" w:pos="1038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4B4B" w:rsidRDefault="00D31D76" w:rsidP="00D31D76">
      <w:pPr>
        <w:tabs>
          <w:tab w:val="left" w:pos="1725"/>
        </w:tabs>
      </w:pPr>
      <w:r>
        <w:tab/>
        <w:t>По уровню образования отрица</w:t>
      </w:r>
      <w:r w:rsidR="00CF6473">
        <w:t>тельная динамика в 4 классах (). Нестабильный результат в  5 классах: незначительное  снижение на 3%, повышение на 3,4%</w:t>
      </w:r>
      <w:r>
        <w:t xml:space="preserve">, </w:t>
      </w:r>
      <w:r w:rsidR="00CF6473">
        <w:t>в 6</w:t>
      </w:r>
      <w:r>
        <w:t xml:space="preserve"> классах</w:t>
      </w:r>
      <w:r w:rsidR="00CF6473">
        <w:t xml:space="preserve">: </w:t>
      </w:r>
      <w:r w:rsidR="00CF6473">
        <w:lastRenderedPageBreak/>
        <w:t xml:space="preserve">незначительное повышение на 2,8%, то снижается на </w:t>
      </w:r>
      <w:r>
        <w:t xml:space="preserve"> </w:t>
      </w:r>
      <w:r w:rsidR="00CF6473">
        <w:t>на  23,5%</w:t>
      </w:r>
      <w:r>
        <w:t xml:space="preserve">. </w:t>
      </w:r>
      <w:r w:rsidR="00CF6473">
        <w:t>Незначительное повышение</w:t>
      </w:r>
      <w:r>
        <w:t xml:space="preserve"> в </w:t>
      </w:r>
      <w:r w:rsidR="00CF6473">
        <w:t>7</w:t>
      </w:r>
      <w:r>
        <w:t xml:space="preserve">  классах (</w:t>
      </w:r>
      <w:r w:rsidR="00CF6473">
        <w:t>1,2%</w:t>
      </w:r>
      <w:r>
        <w:t xml:space="preserve">). </w:t>
      </w:r>
      <w:r w:rsidR="00545D97">
        <w:t xml:space="preserve">Низкий </w:t>
      </w:r>
      <w:r w:rsidR="00CF6473">
        <w:t xml:space="preserve"> </w:t>
      </w:r>
      <w:r>
        <w:t>уровень образования в 8</w:t>
      </w:r>
      <w:r w:rsidR="00CF6473">
        <w:t xml:space="preserve"> (38,2%) </w:t>
      </w:r>
      <w:r>
        <w:t xml:space="preserve"> и</w:t>
      </w:r>
      <w:r w:rsidR="00CF6473">
        <w:t xml:space="preserve"> </w:t>
      </w:r>
      <w:r>
        <w:t xml:space="preserve">9 классах – </w:t>
      </w:r>
      <w:r w:rsidR="00545D97">
        <w:t>59,6</w:t>
      </w:r>
      <w:r>
        <w:t>%</w:t>
      </w:r>
      <w:r w:rsidR="00F765F5">
        <w:t>.</w:t>
      </w:r>
    </w:p>
    <w:p w:rsidR="00396ED8" w:rsidRDefault="00396ED8" w:rsidP="00D31D76">
      <w:pPr>
        <w:tabs>
          <w:tab w:val="left" w:pos="1725"/>
        </w:tabs>
      </w:pPr>
      <w:r>
        <w:t xml:space="preserve">Биология  и Окружающий мир </w:t>
      </w:r>
    </w:p>
    <w:p w:rsidR="00396ED8" w:rsidRDefault="00396ED8" w:rsidP="00D31D76">
      <w:pPr>
        <w:tabs>
          <w:tab w:val="left" w:pos="1725"/>
        </w:tabs>
      </w:pPr>
      <w:r>
        <w:t>Качество знаний</w:t>
      </w:r>
    </w:p>
    <w:p w:rsidR="00396ED8" w:rsidRDefault="00396ED8" w:rsidP="00D31D76">
      <w:pPr>
        <w:tabs>
          <w:tab w:val="left" w:pos="1725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6ED8" w:rsidRDefault="009473DD" w:rsidP="00D31D76">
      <w:pPr>
        <w:tabs>
          <w:tab w:val="left" w:pos="1725"/>
        </w:tabs>
      </w:pPr>
      <w:r>
        <w:t xml:space="preserve">По биологии (окружающему миру) стабильный результат в 4 классах, в 5 и 7 классах идет положительная  динамика: поднялось качество с 28,3% до 37-38%, с 23,3% до 27,7%, но остается на низком уровне, не достигает 40%.  В 11 классах  </w:t>
      </w:r>
      <w:r w:rsidR="00E9740B">
        <w:t>большой скачок</w:t>
      </w:r>
      <w:r>
        <w:t xml:space="preserve"> </w:t>
      </w:r>
      <w:r w:rsidR="00E9740B">
        <w:t xml:space="preserve"> - с 14% до 44,4%.  В 8 и 9 классах низкие результаты. </w:t>
      </w:r>
    </w:p>
    <w:p w:rsidR="001A285A" w:rsidRDefault="00E9740B" w:rsidP="00D31D76">
      <w:pPr>
        <w:tabs>
          <w:tab w:val="left" w:pos="1725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40B" w:rsidRDefault="001A285A" w:rsidP="001A285A">
      <w:pPr>
        <w:tabs>
          <w:tab w:val="left" w:pos="567"/>
        </w:tabs>
      </w:pPr>
      <w:r>
        <w:lastRenderedPageBreak/>
        <w:tab/>
        <w:t>По уровню образования снижение в 4 классах (на 5%), в 5 классах (</w:t>
      </w:r>
      <w:r w:rsidR="000609FD">
        <w:t>на 8,4%), в классах  - с 85% до 61%. Положительная динамика наблюдается в 7 и 11 классах (24,5%, на 34,4%). Высокие результаты в 8  и 9 классах (80,1%, 76%).</w:t>
      </w:r>
    </w:p>
    <w:p w:rsidR="007F3B81" w:rsidRDefault="007F3B81" w:rsidP="001A285A">
      <w:pPr>
        <w:tabs>
          <w:tab w:val="left" w:pos="567"/>
        </w:tabs>
      </w:pPr>
      <w:r>
        <w:t>История</w:t>
      </w:r>
    </w:p>
    <w:p w:rsidR="007F3B81" w:rsidRDefault="007F3B81" w:rsidP="001A285A">
      <w:pPr>
        <w:tabs>
          <w:tab w:val="left" w:pos="567"/>
        </w:tabs>
      </w:pPr>
      <w:r>
        <w:t xml:space="preserve">Качество знаний </w:t>
      </w:r>
    </w:p>
    <w:p w:rsidR="00B35289" w:rsidRDefault="007F3B81" w:rsidP="001A285A">
      <w:pPr>
        <w:tabs>
          <w:tab w:val="left" w:pos="567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F3B81" w:rsidRDefault="00B35289" w:rsidP="00B35289">
      <w:pPr>
        <w:tabs>
          <w:tab w:val="left" w:pos="1181"/>
        </w:tabs>
      </w:pPr>
      <w:r>
        <w:tab/>
        <w:t xml:space="preserve">По истории стабильный результат в 5 классах – 46%. Отрицательная динамика в 6 классах – снижение с 41,9% до 24,3%, в 7 классах – на 5%. Положительная динамика в 11 классах – на 8,5% , но низкий показатель при норме 40%.  Средний показатель в 8 классах – 30,1%, оптимальный результат в 9 классах. </w:t>
      </w:r>
    </w:p>
    <w:p w:rsidR="00B35289" w:rsidRDefault="00B35289" w:rsidP="00B35289">
      <w:pPr>
        <w:tabs>
          <w:tab w:val="left" w:pos="1181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10FA5" w:rsidRDefault="00110FA5" w:rsidP="00B35289">
      <w:pPr>
        <w:tabs>
          <w:tab w:val="left" w:pos="1181"/>
        </w:tabs>
      </w:pPr>
      <w:r>
        <w:t>По уровню образования оптимальные результаты за исключением 11 классов  в 2018 году.</w:t>
      </w:r>
    </w:p>
    <w:p w:rsidR="00DB2988" w:rsidRDefault="00DB2988" w:rsidP="00B35289">
      <w:pPr>
        <w:tabs>
          <w:tab w:val="left" w:pos="1181"/>
        </w:tabs>
      </w:pPr>
      <w:r>
        <w:lastRenderedPageBreak/>
        <w:t xml:space="preserve">География  </w:t>
      </w:r>
    </w:p>
    <w:p w:rsidR="00DB2988" w:rsidRDefault="00DB2988" w:rsidP="00B35289">
      <w:pPr>
        <w:tabs>
          <w:tab w:val="left" w:pos="1181"/>
        </w:tabs>
      </w:pPr>
      <w:r>
        <w:t xml:space="preserve">Качество обучения </w:t>
      </w:r>
    </w:p>
    <w:p w:rsidR="00EF578A" w:rsidRDefault="00DB2988" w:rsidP="00B35289">
      <w:pPr>
        <w:tabs>
          <w:tab w:val="left" w:pos="1181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10FA5" w:rsidRDefault="00EF578A" w:rsidP="00EF578A">
      <w:pPr>
        <w:tabs>
          <w:tab w:val="left" w:pos="1181"/>
        </w:tabs>
      </w:pPr>
      <w:r>
        <w:tab/>
        <w:t xml:space="preserve">По географии положительная динамика наблюдается в 10 и 11 классах. В 7 классах, хотя положительная динамика, но остается низкое качество (18,8%). Очень низкие результаты в 8 и 9 классах в 2020 году. </w:t>
      </w:r>
    </w:p>
    <w:p w:rsidR="00420822" w:rsidRDefault="00323551" w:rsidP="00EF578A">
      <w:pPr>
        <w:tabs>
          <w:tab w:val="left" w:pos="1181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23551" w:rsidRDefault="00420822" w:rsidP="00420822">
      <w:pPr>
        <w:tabs>
          <w:tab w:val="left" w:pos="1181"/>
        </w:tabs>
      </w:pPr>
      <w:r>
        <w:tab/>
        <w:t xml:space="preserve">По уровню образования по географии в целом наблюдается положительная динамика в 7 классах, 10 и 11 классах.  Низкий результат в 8, 9 классах 45,7% и 56,0% при норме 80%. </w:t>
      </w:r>
    </w:p>
    <w:p w:rsidR="00420822" w:rsidRDefault="00172D73" w:rsidP="00420822">
      <w:pPr>
        <w:tabs>
          <w:tab w:val="left" w:pos="1181"/>
        </w:tabs>
      </w:pPr>
      <w:r>
        <w:t>Обществознание</w:t>
      </w:r>
    </w:p>
    <w:p w:rsidR="00172D73" w:rsidRDefault="00172D73" w:rsidP="00420822">
      <w:pPr>
        <w:tabs>
          <w:tab w:val="left" w:pos="1181"/>
        </w:tabs>
      </w:pPr>
      <w:r>
        <w:lastRenderedPageBreak/>
        <w:t>Качество знаний</w:t>
      </w:r>
    </w:p>
    <w:p w:rsidR="00B90D9F" w:rsidRDefault="00172D73" w:rsidP="00420822">
      <w:pPr>
        <w:tabs>
          <w:tab w:val="left" w:pos="1181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72D73" w:rsidRDefault="00B90D9F" w:rsidP="00B90D9F">
      <w:pPr>
        <w:tabs>
          <w:tab w:val="left" w:pos="1648"/>
        </w:tabs>
      </w:pPr>
      <w:r>
        <w:tab/>
        <w:t>По обществознанию положительная динамика наблюдается в 7 классах – качество поднялось с 14,6% до 26,1%, но остается низким (норма 40%).  В 8 классах низкий результат 28,2%, средний результат – в 9 классах – 37,2.</w:t>
      </w:r>
    </w:p>
    <w:p w:rsidR="001A75CD" w:rsidRDefault="00B90D9F" w:rsidP="00B90D9F">
      <w:pPr>
        <w:tabs>
          <w:tab w:val="left" w:pos="1648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311C7" w:rsidRDefault="001A75CD" w:rsidP="001A75CD">
      <w:pPr>
        <w:tabs>
          <w:tab w:val="left" w:pos="1648"/>
        </w:tabs>
      </w:pPr>
      <w:r>
        <w:tab/>
      </w:r>
      <w:r w:rsidR="00B311C7">
        <w:t>Такая же картина наблюдается и п</w:t>
      </w:r>
      <w:r>
        <w:t>о уровню образования</w:t>
      </w:r>
      <w:r w:rsidR="00B311C7">
        <w:t>. Положительная динамика в 7 классах, низкий результат, низкий результат в 8 классах, оптимальный результат – в 9 классах.</w:t>
      </w:r>
    </w:p>
    <w:p w:rsidR="00B311C7" w:rsidRDefault="00B311C7" w:rsidP="001A75CD">
      <w:pPr>
        <w:tabs>
          <w:tab w:val="left" w:pos="1648"/>
        </w:tabs>
      </w:pPr>
      <w:r>
        <w:t xml:space="preserve">Английский язык </w:t>
      </w:r>
    </w:p>
    <w:p w:rsidR="00B311C7" w:rsidRDefault="00B311C7" w:rsidP="001A75CD">
      <w:pPr>
        <w:tabs>
          <w:tab w:val="left" w:pos="1648"/>
        </w:tabs>
      </w:pPr>
      <w:r>
        <w:t xml:space="preserve">Качество знаний </w:t>
      </w:r>
    </w:p>
    <w:p w:rsidR="00397676" w:rsidRDefault="00B311C7" w:rsidP="001A75CD">
      <w:pPr>
        <w:tabs>
          <w:tab w:val="left" w:pos="1648"/>
        </w:tabs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1A75CD">
        <w:t xml:space="preserve"> </w:t>
      </w:r>
    </w:p>
    <w:p w:rsidR="00B90D9F" w:rsidRDefault="00397676" w:rsidP="00397676">
      <w:pPr>
        <w:tabs>
          <w:tab w:val="left" w:pos="1051"/>
        </w:tabs>
      </w:pPr>
      <w:r>
        <w:tab/>
        <w:t xml:space="preserve">Довольно высокий результат – 64,3% - по качеству </w:t>
      </w:r>
      <w:r w:rsidR="008F3CC8">
        <w:t xml:space="preserve"> и по уровню образования </w:t>
      </w:r>
      <w:r>
        <w:t xml:space="preserve">в 11 классах в 2019 году.  Очень низкие показатели в 7 и 8 классах – 2,5% </w:t>
      </w:r>
      <w:r w:rsidR="008F3CC8">
        <w:t xml:space="preserve">- 32,9% </w:t>
      </w:r>
      <w:r>
        <w:t>и 10,9%</w:t>
      </w:r>
      <w:r w:rsidR="008F3CC8">
        <w:t xml:space="preserve"> и 46,3% </w:t>
      </w:r>
      <w:r>
        <w:t xml:space="preserve">. </w:t>
      </w:r>
    </w:p>
    <w:p w:rsidR="00397676" w:rsidRDefault="00397676" w:rsidP="00397676">
      <w:pPr>
        <w:tabs>
          <w:tab w:val="left" w:pos="1051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7FB2" w:rsidRDefault="00417FB2" w:rsidP="00397676">
      <w:pPr>
        <w:tabs>
          <w:tab w:val="left" w:pos="1051"/>
        </w:tabs>
      </w:pPr>
      <w:r>
        <w:t>Физика</w:t>
      </w:r>
    </w:p>
    <w:p w:rsidR="00417FB2" w:rsidRDefault="00417FB2" w:rsidP="00397676">
      <w:pPr>
        <w:tabs>
          <w:tab w:val="left" w:pos="1051"/>
        </w:tabs>
      </w:pPr>
      <w:r>
        <w:t>Качество обучения</w:t>
      </w:r>
    </w:p>
    <w:p w:rsidR="00417FB2" w:rsidRDefault="00417FB2" w:rsidP="00397676">
      <w:pPr>
        <w:tabs>
          <w:tab w:val="left" w:pos="1051"/>
        </w:tabs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60CA" w:rsidRDefault="007060CA" w:rsidP="00397676">
      <w:pPr>
        <w:tabs>
          <w:tab w:val="left" w:pos="1051"/>
        </w:tabs>
      </w:pPr>
      <w:r>
        <w:t xml:space="preserve">Низкие результаты </w:t>
      </w:r>
      <w:r w:rsidR="008B1B87">
        <w:t xml:space="preserve">и </w:t>
      </w:r>
      <w:r>
        <w:t>по качеству знаний</w:t>
      </w:r>
      <w:r w:rsidR="008B1B87">
        <w:t>, и по уровню образования</w:t>
      </w:r>
      <w:r>
        <w:t xml:space="preserve"> по физике: 7 класс- 10,3%</w:t>
      </w:r>
      <w:r w:rsidR="008B1B87">
        <w:t xml:space="preserve"> и 61,5%</w:t>
      </w:r>
      <w:r>
        <w:t>, 8 класс – 9,8%</w:t>
      </w:r>
      <w:r w:rsidR="008B1B87">
        <w:t xml:space="preserve">  и 62,2%</w:t>
      </w:r>
      <w:r>
        <w:t>, 9 класс – 13,6%</w:t>
      </w:r>
      <w:r w:rsidR="008B1B87">
        <w:t xml:space="preserve"> при 74,2% успеваемости.</w:t>
      </w:r>
      <w:r>
        <w:t xml:space="preserve"> В 11 классах отрицательная динамика при низких результата</w:t>
      </w:r>
      <w:r w:rsidR="008B1B87">
        <w:t>х, по уровню образования – положительная динамика – повышение с 72% до 91,7%.</w:t>
      </w:r>
    </w:p>
    <w:p w:rsidR="00944CA3" w:rsidRDefault="00944CA3" w:rsidP="00397676">
      <w:pPr>
        <w:tabs>
          <w:tab w:val="left" w:pos="1051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B1B87" w:rsidRDefault="00961493" w:rsidP="00397676">
      <w:pPr>
        <w:tabs>
          <w:tab w:val="left" w:pos="1051"/>
        </w:tabs>
      </w:pPr>
      <w:r>
        <w:t>Химия</w:t>
      </w:r>
    </w:p>
    <w:p w:rsidR="00961493" w:rsidRDefault="00961493" w:rsidP="00397676">
      <w:pPr>
        <w:tabs>
          <w:tab w:val="left" w:pos="1051"/>
        </w:tabs>
      </w:pPr>
      <w:r>
        <w:t>Качество знаний</w:t>
      </w:r>
    </w:p>
    <w:p w:rsidR="00961493" w:rsidRDefault="00961493" w:rsidP="00397676">
      <w:pPr>
        <w:tabs>
          <w:tab w:val="left" w:pos="1051"/>
        </w:tabs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01E8C" w:rsidRDefault="00B01E8C" w:rsidP="00397676">
      <w:pPr>
        <w:tabs>
          <w:tab w:val="left" w:pos="1051"/>
        </w:tabs>
      </w:pPr>
      <w:r>
        <w:t xml:space="preserve">По химии положительная динамика в 11 классах и по качеству обучения и по успеваемости. Средние  результаты в 9 классах. </w:t>
      </w:r>
    </w:p>
    <w:p w:rsidR="00B01E8C" w:rsidRPr="00397676" w:rsidRDefault="00B01E8C" w:rsidP="00397676">
      <w:pPr>
        <w:tabs>
          <w:tab w:val="left" w:pos="1051"/>
        </w:tabs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B01E8C" w:rsidRPr="00397676" w:rsidSect="00CE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8DD" w:rsidRDefault="000278DD" w:rsidP="00DB2988">
      <w:pPr>
        <w:spacing w:after="0" w:line="240" w:lineRule="auto"/>
      </w:pPr>
      <w:r>
        <w:separator/>
      </w:r>
    </w:p>
  </w:endnote>
  <w:endnote w:type="continuationSeparator" w:id="1">
    <w:p w:rsidR="000278DD" w:rsidRDefault="000278DD" w:rsidP="00DB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8DD" w:rsidRDefault="000278DD" w:rsidP="00DB2988">
      <w:pPr>
        <w:spacing w:after="0" w:line="240" w:lineRule="auto"/>
      </w:pPr>
      <w:r>
        <w:separator/>
      </w:r>
    </w:p>
  </w:footnote>
  <w:footnote w:type="continuationSeparator" w:id="1">
    <w:p w:rsidR="000278DD" w:rsidRDefault="000278DD" w:rsidP="00DB2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622"/>
    <w:rsid w:val="000278DD"/>
    <w:rsid w:val="000609FD"/>
    <w:rsid w:val="00093622"/>
    <w:rsid w:val="000F0F70"/>
    <w:rsid w:val="00110FA5"/>
    <w:rsid w:val="00142624"/>
    <w:rsid w:val="00172D73"/>
    <w:rsid w:val="001A285A"/>
    <w:rsid w:val="001A75CD"/>
    <w:rsid w:val="001B400C"/>
    <w:rsid w:val="001F3695"/>
    <w:rsid w:val="00200846"/>
    <w:rsid w:val="0028495B"/>
    <w:rsid w:val="00323551"/>
    <w:rsid w:val="00396ED8"/>
    <w:rsid w:val="00397676"/>
    <w:rsid w:val="00417FB2"/>
    <w:rsid w:val="00420822"/>
    <w:rsid w:val="00545D97"/>
    <w:rsid w:val="0068725D"/>
    <w:rsid w:val="006B675C"/>
    <w:rsid w:val="00703E48"/>
    <w:rsid w:val="007060CA"/>
    <w:rsid w:val="00740BD7"/>
    <w:rsid w:val="00784B4B"/>
    <w:rsid w:val="007F3B81"/>
    <w:rsid w:val="00822DBE"/>
    <w:rsid w:val="008B1B87"/>
    <w:rsid w:val="008F3CC8"/>
    <w:rsid w:val="00944CA3"/>
    <w:rsid w:val="009473DD"/>
    <w:rsid w:val="00955C8E"/>
    <w:rsid w:val="00961493"/>
    <w:rsid w:val="00AC6F44"/>
    <w:rsid w:val="00B01E8C"/>
    <w:rsid w:val="00B311C7"/>
    <w:rsid w:val="00B35289"/>
    <w:rsid w:val="00B90D9F"/>
    <w:rsid w:val="00C11DC8"/>
    <w:rsid w:val="00C933FE"/>
    <w:rsid w:val="00CE02E6"/>
    <w:rsid w:val="00CF6473"/>
    <w:rsid w:val="00D31D76"/>
    <w:rsid w:val="00DB2988"/>
    <w:rsid w:val="00E038A8"/>
    <w:rsid w:val="00E102C7"/>
    <w:rsid w:val="00E9740B"/>
    <w:rsid w:val="00EF3364"/>
    <w:rsid w:val="00EF578A"/>
    <w:rsid w:val="00F765F5"/>
    <w:rsid w:val="00FE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6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B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2988"/>
  </w:style>
  <w:style w:type="paragraph" w:styleId="a7">
    <w:name w:val="footer"/>
    <w:basedOn w:val="a"/>
    <w:link w:val="a8"/>
    <w:uiPriority w:val="99"/>
    <w:semiHidden/>
    <w:unhideWhenUsed/>
    <w:rsid w:val="00DB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2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 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55.3</c:v>
                </c:pt>
                <c:pt idx="1">
                  <c:v>26.4</c:v>
                </c:pt>
                <c:pt idx="2">
                  <c:v>18.600000000000001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 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36.6</c:v>
                </c:pt>
                <c:pt idx="1">
                  <c:v>33.300000000000004</c:v>
                </c:pt>
                <c:pt idx="2">
                  <c:v>6.1</c:v>
                </c:pt>
                <c:pt idx="3">
                  <c:v>3.6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 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1">
                  <c:v>28.6</c:v>
                </c:pt>
                <c:pt idx="2">
                  <c:v>20.9</c:v>
                </c:pt>
                <c:pt idx="3">
                  <c:v>16.600000000000001</c:v>
                </c:pt>
                <c:pt idx="4">
                  <c:v>10.3</c:v>
                </c:pt>
                <c:pt idx="5">
                  <c:v>18.3</c:v>
                </c:pt>
              </c:numCache>
            </c:numRef>
          </c:val>
        </c:ser>
        <c:axId val="104743680"/>
        <c:axId val="104745216"/>
      </c:barChart>
      <c:catAx>
        <c:axId val="104743680"/>
        <c:scaling>
          <c:orientation val="minMax"/>
        </c:scaling>
        <c:axPos val="b"/>
        <c:tickLblPos val="nextTo"/>
        <c:crossAx val="104745216"/>
        <c:crosses val="autoZero"/>
        <c:auto val="1"/>
        <c:lblAlgn val="ctr"/>
        <c:lblOffset val="100"/>
      </c:catAx>
      <c:valAx>
        <c:axId val="104745216"/>
        <c:scaling>
          <c:orientation val="minMax"/>
        </c:scaling>
        <c:axPos val="l"/>
        <c:majorGridlines/>
        <c:numFmt formatCode="General" sourceLinked="1"/>
        <c:tickLblPos val="nextTo"/>
        <c:crossAx val="1047436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3">
                  <c:v>70.5</c:v>
                </c:pt>
                <c:pt idx="4">
                  <c:v>86.2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70.7</c:v>
                </c:pt>
                <c:pt idx="3">
                  <c:v>88.9</c:v>
                </c:pt>
                <c:pt idx="4">
                  <c:v>95.7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88.2</c:v>
                </c:pt>
                <c:pt idx="1">
                  <c:v>45.7</c:v>
                </c:pt>
                <c:pt idx="2">
                  <c:v>56.9</c:v>
                </c:pt>
              </c:numCache>
            </c:numRef>
          </c:val>
        </c:ser>
        <c:axId val="108545152"/>
        <c:axId val="108546688"/>
      </c:barChart>
      <c:catAx>
        <c:axId val="108545152"/>
        <c:scaling>
          <c:orientation val="minMax"/>
        </c:scaling>
        <c:axPos val="b"/>
        <c:tickLblPos val="nextTo"/>
        <c:crossAx val="108546688"/>
        <c:crosses val="autoZero"/>
        <c:auto val="1"/>
        <c:lblAlgn val="ctr"/>
        <c:lblOffset val="100"/>
      </c:catAx>
      <c:valAx>
        <c:axId val="108546688"/>
        <c:scaling>
          <c:orientation val="minMax"/>
        </c:scaling>
        <c:axPos val="l"/>
        <c:majorGridlines/>
        <c:numFmt formatCode="General" sourceLinked="1"/>
        <c:tickLblPos val="nextTo"/>
        <c:crossAx val="108545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20.2</c:v>
                </c:pt>
                <c:pt idx="2">
                  <c:v>37.200000000000003</c:v>
                </c:pt>
              </c:numCache>
            </c:numRef>
          </c:val>
        </c:ser>
        <c:axId val="108765952"/>
        <c:axId val="108767488"/>
      </c:barChart>
      <c:catAx>
        <c:axId val="108765952"/>
        <c:scaling>
          <c:orientation val="minMax"/>
        </c:scaling>
        <c:axPos val="b"/>
        <c:tickLblPos val="nextTo"/>
        <c:crossAx val="108767488"/>
        <c:crosses val="autoZero"/>
        <c:auto val="1"/>
        <c:lblAlgn val="ctr"/>
        <c:lblOffset val="100"/>
      </c:catAx>
      <c:valAx>
        <c:axId val="108767488"/>
        <c:scaling>
          <c:orientation val="minMax"/>
        </c:scaling>
        <c:axPos val="l"/>
        <c:majorGridlines/>
        <c:numFmt formatCode="General" sourceLinked="1"/>
        <c:tickLblPos val="nextTo"/>
        <c:crossAx val="108765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47.8</c:v>
                </c:pt>
                <c:pt idx="2">
                  <c:v>90.1</c:v>
                </c:pt>
              </c:numCache>
            </c:numRef>
          </c:val>
        </c:ser>
        <c:axId val="108589440"/>
        <c:axId val="108590976"/>
      </c:barChart>
      <c:catAx>
        <c:axId val="108589440"/>
        <c:scaling>
          <c:orientation val="minMax"/>
        </c:scaling>
        <c:axPos val="b"/>
        <c:tickLblPos val="nextTo"/>
        <c:crossAx val="108590976"/>
        <c:crosses val="autoZero"/>
        <c:auto val="1"/>
        <c:lblAlgn val="ctr"/>
        <c:lblOffset val="100"/>
      </c:catAx>
      <c:valAx>
        <c:axId val="108590976"/>
        <c:scaling>
          <c:orientation val="minMax"/>
        </c:scaling>
        <c:axPos val="l"/>
        <c:majorGridlines/>
        <c:numFmt formatCode="General" sourceLinked="1"/>
        <c:tickLblPos val="nextTo"/>
        <c:crossAx val="108589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>
                  <c:v>5.0999999999999996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2.5</c:v>
                </c:pt>
                <c:pt idx="2">
                  <c:v>64.3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10.9</c:v>
                </c:pt>
              </c:numCache>
            </c:numRef>
          </c:val>
        </c:ser>
        <c:axId val="108961792"/>
        <c:axId val="108963328"/>
      </c:barChart>
      <c:catAx>
        <c:axId val="108961792"/>
        <c:scaling>
          <c:orientation val="minMax"/>
        </c:scaling>
        <c:axPos val="b"/>
        <c:tickLblPos val="nextTo"/>
        <c:crossAx val="108963328"/>
        <c:crosses val="autoZero"/>
        <c:auto val="1"/>
        <c:lblAlgn val="ctr"/>
        <c:lblOffset val="100"/>
      </c:catAx>
      <c:valAx>
        <c:axId val="108963328"/>
        <c:scaling>
          <c:orientation val="minMax"/>
        </c:scaling>
        <c:axPos val="l"/>
        <c:majorGridlines/>
        <c:numFmt formatCode="General" sourceLinked="1"/>
        <c:tickLblPos val="nextTo"/>
        <c:crossAx val="108961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32.9</c:v>
                </c:pt>
                <c:pt idx="2">
                  <c:v>88.1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7 класс</c:v>
                </c:pt>
                <c:pt idx="1">
                  <c:v>8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46.3</c:v>
                </c:pt>
              </c:numCache>
            </c:numRef>
          </c:val>
        </c:ser>
        <c:axId val="109055360"/>
        <c:axId val="109077632"/>
      </c:barChart>
      <c:catAx>
        <c:axId val="109055360"/>
        <c:scaling>
          <c:orientation val="minMax"/>
        </c:scaling>
        <c:axPos val="b"/>
        <c:tickLblPos val="nextTo"/>
        <c:crossAx val="109077632"/>
        <c:crosses val="autoZero"/>
        <c:auto val="1"/>
        <c:lblAlgn val="ctr"/>
        <c:lblOffset val="100"/>
      </c:catAx>
      <c:valAx>
        <c:axId val="109077632"/>
        <c:scaling>
          <c:orientation val="minMax"/>
        </c:scaling>
        <c:axPos val="l"/>
        <c:majorGridlines/>
        <c:numFmt formatCode="General" sourceLinked="1"/>
        <c:tickLblPos val="nextTo"/>
        <c:crossAx val="1090553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3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10.3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9.8000000000000007</c:v>
                </c:pt>
                <c:pt idx="2">
                  <c:v>13.6</c:v>
                </c:pt>
              </c:numCache>
            </c:numRef>
          </c:val>
        </c:ser>
        <c:axId val="109100032"/>
        <c:axId val="109318912"/>
      </c:barChart>
      <c:catAx>
        <c:axId val="109100032"/>
        <c:scaling>
          <c:orientation val="minMax"/>
        </c:scaling>
        <c:axPos val="b"/>
        <c:tickLblPos val="nextTo"/>
        <c:crossAx val="109318912"/>
        <c:crosses val="autoZero"/>
        <c:auto val="1"/>
        <c:lblAlgn val="ctr"/>
        <c:lblOffset val="100"/>
      </c:catAx>
      <c:valAx>
        <c:axId val="109318912"/>
        <c:scaling>
          <c:orientation val="minMax"/>
        </c:scaling>
        <c:axPos val="l"/>
        <c:majorGridlines/>
        <c:numFmt formatCode="General" sourceLinked="1"/>
        <c:tickLblPos val="nextTo"/>
        <c:crossAx val="109100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3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61.5</c:v>
                </c:pt>
                <c:pt idx="3">
                  <c:v>91.7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62.2</c:v>
                </c:pt>
                <c:pt idx="2">
                  <c:v>74.2</c:v>
                </c:pt>
              </c:numCache>
            </c:numRef>
          </c:val>
        </c:ser>
        <c:axId val="110508672"/>
        <c:axId val="110522752"/>
      </c:barChart>
      <c:catAx>
        <c:axId val="110508672"/>
        <c:scaling>
          <c:orientation val="minMax"/>
        </c:scaling>
        <c:axPos val="b"/>
        <c:tickLblPos val="nextTo"/>
        <c:crossAx val="110522752"/>
        <c:crosses val="autoZero"/>
        <c:auto val="1"/>
        <c:lblAlgn val="ctr"/>
        <c:lblOffset val="100"/>
      </c:catAx>
      <c:valAx>
        <c:axId val="110522752"/>
        <c:scaling>
          <c:orientation val="minMax"/>
        </c:scaling>
        <c:axPos val="l"/>
        <c:majorGridlines/>
        <c:numFmt formatCode="General" sourceLinked="1"/>
        <c:tickLblPos val="nextTo"/>
        <c:crossAx val="110508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1">
                  <c:v>12.2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1">
                  <c:v>45.1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36.200000000000003</c:v>
                </c:pt>
              </c:numCache>
            </c:numRef>
          </c:val>
        </c:ser>
        <c:axId val="108853504"/>
        <c:axId val="109277184"/>
      </c:barChart>
      <c:catAx>
        <c:axId val="108853504"/>
        <c:scaling>
          <c:orientation val="minMax"/>
        </c:scaling>
        <c:axPos val="b"/>
        <c:tickLblPos val="nextTo"/>
        <c:crossAx val="109277184"/>
        <c:crosses val="autoZero"/>
        <c:auto val="1"/>
        <c:lblAlgn val="ctr"/>
        <c:lblOffset val="100"/>
      </c:catAx>
      <c:valAx>
        <c:axId val="109277184"/>
        <c:scaling>
          <c:orientation val="minMax"/>
        </c:scaling>
        <c:axPos val="l"/>
        <c:majorGridlines/>
        <c:numFmt formatCode="General" sourceLinked="1"/>
        <c:tickLblPos val="nextTo"/>
        <c:crossAx val="108853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1">
                  <c:v>54.1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1">
                  <c:v>90.2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79.7</c:v>
                </c:pt>
              </c:numCache>
            </c:numRef>
          </c:val>
        </c:ser>
        <c:axId val="110555904"/>
        <c:axId val="110557440"/>
      </c:barChart>
      <c:catAx>
        <c:axId val="110555904"/>
        <c:scaling>
          <c:orientation val="minMax"/>
        </c:scaling>
        <c:axPos val="b"/>
        <c:tickLblPos val="nextTo"/>
        <c:crossAx val="110557440"/>
        <c:crosses val="autoZero"/>
        <c:auto val="1"/>
        <c:lblAlgn val="ctr"/>
        <c:lblOffset val="100"/>
      </c:catAx>
      <c:valAx>
        <c:axId val="110557440"/>
        <c:scaling>
          <c:orientation val="minMax"/>
        </c:scaling>
        <c:axPos val="l"/>
        <c:majorGridlines/>
        <c:numFmt formatCode="General" sourceLinked="1"/>
        <c:tickLblPos val="nextTo"/>
        <c:crossAx val="1105559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4 класс</c:v>
                </c:pt>
                <c:pt idx="1">
                  <c:v>5 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87</c:v>
                </c:pt>
                <c:pt idx="1">
                  <c:v>79.099999999999994</c:v>
                </c:pt>
                <c:pt idx="2">
                  <c:v>62.8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4 класс</c:v>
                </c:pt>
                <c:pt idx="1">
                  <c:v>5 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78</c:v>
                </c:pt>
                <c:pt idx="1">
                  <c:v>42.1</c:v>
                </c:pt>
                <c:pt idx="2">
                  <c:v>42.1</c:v>
                </c:pt>
                <c:pt idx="3">
                  <c:v>32.5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4 класс</c:v>
                </c:pt>
                <c:pt idx="1">
                  <c:v>5 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2">
                  <c:v>3</c:v>
                </c:pt>
                <c:pt idx="3">
                  <c:v>48.8</c:v>
                </c:pt>
                <c:pt idx="4">
                  <c:v>50.5</c:v>
                </c:pt>
                <c:pt idx="5">
                  <c:v>35.200000000000003</c:v>
                </c:pt>
              </c:numCache>
            </c:numRef>
          </c:val>
        </c:ser>
        <c:axId val="105656704"/>
        <c:axId val="105658240"/>
      </c:barChart>
      <c:catAx>
        <c:axId val="105656704"/>
        <c:scaling>
          <c:orientation val="minMax"/>
        </c:scaling>
        <c:axPos val="b"/>
        <c:tickLblPos val="nextTo"/>
        <c:crossAx val="105658240"/>
        <c:crosses val="autoZero"/>
        <c:auto val="1"/>
        <c:lblAlgn val="ctr"/>
        <c:lblOffset val="100"/>
      </c:catAx>
      <c:valAx>
        <c:axId val="105658240"/>
        <c:scaling>
          <c:orientation val="minMax"/>
        </c:scaling>
        <c:axPos val="l"/>
        <c:majorGridlines/>
        <c:numFmt formatCode="General" sourceLinked="1"/>
        <c:tickLblPos val="nextTo"/>
        <c:crossAx val="105656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61.6</c:v>
                </c:pt>
                <c:pt idx="1">
                  <c:v>18</c:v>
                </c:pt>
                <c:pt idx="2">
                  <c:v>23.3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52.5</c:v>
                </c:pt>
                <c:pt idx="1">
                  <c:v>25.3</c:v>
                </c:pt>
                <c:pt idx="2">
                  <c:v>18.600000000000001</c:v>
                </c:pt>
                <c:pt idx="3">
                  <c:v>17.3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1">
                  <c:v>31.1</c:v>
                </c:pt>
                <c:pt idx="2">
                  <c:v>13</c:v>
                </c:pt>
                <c:pt idx="3">
                  <c:v>15.9</c:v>
                </c:pt>
                <c:pt idx="4">
                  <c:v>13.4</c:v>
                </c:pt>
                <c:pt idx="5">
                  <c:v>23</c:v>
                </c:pt>
              </c:numCache>
            </c:numRef>
          </c:val>
        </c:ser>
        <c:axId val="105684992"/>
        <c:axId val="105686528"/>
      </c:barChart>
      <c:catAx>
        <c:axId val="105684992"/>
        <c:scaling>
          <c:orientation val="minMax"/>
        </c:scaling>
        <c:axPos val="b"/>
        <c:tickLblPos val="nextTo"/>
        <c:crossAx val="105686528"/>
        <c:crosses val="autoZero"/>
        <c:auto val="1"/>
        <c:lblAlgn val="ctr"/>
        <c:lblOffset val="100"/>
      </c:catAx>
      <c:valAx>
        <c:axId val="105686528"/>
        <c:scaling>
          <c:orientation val="minMax"/>
        </c:scaling>
        <c:axPos val="l"/>
        <c:majorGridlines/>
        <c:numFmt formatCode="General" sourceLinked="1"/>
        <c:tickLblPos val="nextTo"/>
        <c:crossAx val="105684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95.3</c:v>
                </c:pt>
                <c:pt idx="1">
                  <c:v>70</c:v>
                </c:pt>
                <c:pt idx="2">
                  <c:v>77.7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92.7</c:v>
                </c:pt>
                <c:pt idx="1">
                  <c:v>67</c:v>
                </c:pt>
                <c:pt idx="2">
                  <c:v>80.5</c:v>
                </c:pt>
                <c:pt idx="3">
                  <c:v>69.2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1">
                  <c:v>70.400000000000006</c:v>
                </c:pt>
                <c:pt idx="2">
                  <c:v>57</c:v>
                </c:pt>
                <c:pt idx="3">
                  <c:v>70.400000000000006</c:v>
                </c:pt>
                <c:pt idx="4">
                  <c:v>38.200000000000003</c:v>
                </c:pt>
                <c:pt idx="5">
                  <c:v>59.6</c:v>
                </c:pt>
              </c:numCache>
            </c:numRef>
          </c:val>
        </c:ser>
        <c:axId val="103304576"/>
        <c:axId val="104690816"/>
      </c:barChart>
      <c:catAx>
        <c:axId val="103304576"/>
        <c:scaling>
          <c:orientation val="minMax"/>
        </c:scaling>
        <c:axPos val="b"/>
        <c:tickLblPos val="nextTo"/>
        <c:crossAx val="104690816"/>
        <c:crosses val="autoZero"/>
        <c:auto val="1"/>
        <c:lblAlgn val="ctr"/>
        <c:lblOffset val="100"/>
      </c:catAx>
      <c:valAx>
        <c:axId val="104690816"/>
        <c:scaling>
          <c:orientation val="minMax"/>
        </c:scaling>
        <c:axPos val="l"/>
        <c:majorGridlines/>
        <c:numFmt formatCode="General" sourceLinked="1"/>
        <c:tickLblPos val="nextTo"/>
        <c:crossAx val="1033045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57.1</c:v>
                </c:pt>
                <c:pt idx="1">
                  <c:v>28.3</c:v>
                </c:pt>
                <c:pt idx="2">
                  <c:v>30.6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56.3</c:v>
                </c:pt>
                <c:pt idx="1">
                  <c:v>37.700000000000003</c:v>
                </c:pt>
                <c:pt idx="2">
                  <c:v>26.5</c:v>
                </c:pt>
                <c:pt idx="3">
                  <c:v>23.2</c:v>
                </c:pt>
                <c:pt idx="6">
                  <c:v>44.4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9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1">
                  <c:v>38</c:v>
                </c:pt>
                <c:pt idx="2">
                  <c:v>34</c:v>
                </c:pt>
                <c:pt idx="3">
                  <c:v>27.7</c:v>
                </c:pt>
                <c:pt idx="4">
                  <c:v>20.2</c:v>
                </c:pt>
                <c:pt idx="5">
                  <c:v>29.3</c:v>
                </c:pt>
              </c:numCache>
            </c:numRef>
          </c:val>
        </c:ser>
        <c:axId val="105585664"/>
        <c:axId val="105820928"/>
      </c:barChart>
      <c:catAx>
        <c:axId val="105585664"/>
        <c:scaling>
          <c:orientation val="minMax"/>
        </c:scaling>
        <c:axPos val="b"/>
        <c:tickLblPos val="nextTo"/>
        <c:crossAx val="105820928"/>
        <c:crosses val="autoZero"/>
        <c:auto val="1"/>
        <c:lblAlgn val="ctr"/>
        <c:lblOffset val="100"/>
      </c:catAx>
      <c:valAx>
        <c:axId val="105820928"/>
        <c:scaling>
          <c:orientation val="minMax"/>
        </c:scaling>
        <c:axPos val="l"/>
        <c:majorGridlines/>
        <c:numFmt formatCode="General" sourceLinked="1"/>
        <c:tickLblPos val="nextTo"/>
        <c:crossAx val="105585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 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 </c:v>
                </c:pt>
                <c:pt idx="5">
                  <c:v>9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93</c:v>
                </c:pt>
                <c:pt idx="2">
                  <c:v>85</c:v>
                </c:pt>
                <c:pt idx="6">
                  <c:v>54.4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 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 </c:v>
                </c:pt>
                <c:pt idx="5">
                  <c:v>9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95</c:v>
                </c:pt>
                <c:pt idx="1">
                  <c:v>84.8</c:v>
                </c:pt>
                <c:pt idx="2">
                  <c:v>72.8</c:v>
                </c:pt>
                <c:pt idx="3">
                  <c:v>59.8</c:v>
                </c:pt>
                <c:pt idx="6">
                  <c:v>88.8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 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 </c:v>
                </c:pt>
                <c:pt idx="5">
                  <c:v>9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1">
                  <c:v>86</c:v>
                </c:pt>
                <c:pt idx="2">
                  <c:v>61</c:v>
                </c:pt>
                <c:pt idx="3">
                  <c:v>84.3</c:v>
                </c:pt>
                <c:pt idx="4">
                  <c:v>83.1</c:v>
                </c:pt>
                <c:pt idx="5">
                  <c:v>76</c:v>
                </c:pt>
              </c:numCache>
            </c:numRef>
          </c:val>
        </c:ser>
        <c:axId val="106367616"/>
        <c:axId val="106385792"/>
      </c:barChart>
      <c:catAx>
        <c:axId val="106367616"/>
        <c:scaling>
          <c:orientation val="minMax"/>
        </c:scaling>
        <c:axPos val="b"/>
        <c:tickLblPos val="nextTo"/>
        <c:crossAx val="106385792"/>
        <c:crosses val="autoZero"/>
        <c:auto val="1"/>
        <c:lblAlgn val="ctr"/>
        <c:lblOffset val="100"/>
      </c:catAx>
      <c:valAx>
        <c:axId val="106385792"/>
        <c:scaling>
          <c:orientation val="minMax"/>
        </c:scaling>
        <c:axPos val="l"/>
        <c:majorGridlines/>
        <c:numFmt formatCode="General" sourceLinked="1"/>
        <c:tickLblPos val="nextTo"/>
        <c:crossAx val="1063676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46.7</c:v>
                </c:pt>
                <c:pt idx="1">
                  <c:v>41.9</c:v>
                </c:pt>
                <c:pt idx="5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46.9</c:v>
                </c:pt>
                <c:pt idx="1">
                  <c:v>28.4</c:v>
                </c:pt>
                <c:pt idx="2">
                  <c:v>39</c:v>
                </c:pt>
                <c:pt idx="5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1">
                  <c:v>24.3</c:v>
                </c:pt>
                <c:pt idx="2">
                  <c:v>34</c:v>
                </c:pt>
                <c:pt idx="3">
                  <c:v>30.1</c:v>
                </c:pt>
                <c:pt idx="4">
                  <c:v>42.6</c:v>
                </c:pt>
              </c:numCache>
            </c:numRef>
          </c:val>
        </c:ser>
        <c:axId val="106404096"/>
        <c:axId val="106418176"/>
      </c:barChart>
      <c:catAx>
        <c:axId val="106404096"/>
        <c:scaling>
          <c:orientation val="minMax"/>
        </c:scaling>
        <c:axPos val="b"/>
        <c:tickLblPos val="nextTo"/>
        <c:crossAx val="106418176"/>
        <c:crosses val="autoZero"/>
        <c:auto val="1"/>
        <c:lblAlgn val="ctr"/>
        <c:lblOffset val="100"/>
      </c:catAx>
      <c:valAx>
        <c:axId val="106418176"/>
        <c:scaling>
          <c:orientation val="minMax"/>
        </c:scaling>
        <c:axPos val="l"/>
        <c:majorGridlines/>
        <c:numFmt formatCode="General" sourceLinked="1"/>
        <c:tickLblPos val="nextTo"/>
        <c:crossAx val="106404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</c:v>
                </c:pt>
                <c:pt idx="1">
                  <c:v>94.3</c:v>
                </c:pt>
                <c:pt idx="5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93.3</c:v>
                </c:pt>
                <c:pt idx="1">
                  <c:v>77.900000000000006</c:v>
                </c:pt>
                <c:pt idx="2">
                  <c:v>90</c:v>
                </c:pt>
                <c:pt idx="5">
                  <c:v>82.4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1">
                  <c:v>79.400000000000006</c:v>
                </c:pt>
                <c:pt idx="2">
                  <c:v>89</c:v>
                </c:pt>
                <c:pt idx="3">
                  <c:v>78.8</c:v>
                </c:pt>
                <c:pt idx="4">
                  <c:v>86.8</c:v>
                </c:pt>
              </c:numCache>
            </c:numRef>
          </c:val>
        </c:ser>
        <c:axId val="106493824"/>
        <c:axId val="106495360"/>
      </c:barChart>
      <c:catAx>
        <c:axId val="106493824"/>
        <c:scaling>
          <c:orientation val="minMax"/>
        </c:scaling>
        <c:axPos val="b"/>
        <c:tickLblPos val="nextTo"/>
        <c:crossAx val="106495360"/>
        <c:crosses val="autoZero"/>
        <c:auto val="1"/>
        <c:lblAlgn val="ctr"/>
        <c:lblOffset val="100"/>
      </c:catAx>
      <c:valAx>
        <c:axId val="106495360"/>
        <c:scaling>
          <c:orientation val="minMax"/>
        </c:scaling>
        <c:axPos val="l"/>
        <c:majorGridlines/>
        <c:numFmt formatCode="General" sourceLinked="1"/>
        <c:tickLblPos val="nextTo"/>
        <c:crossAx val="106493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3">
                  <c:v>13.7</c:v>
                </c:pt>
                <c:pt idx="4">
                  <c:v>27.5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12.1</c:v>
                </c:pt>
                <c:pt idx="3">
                  <c:v>30.6</c:v>
                </c:pt>
                <c:pt idx="4">
                  <c:v>60.9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7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18.8</c:v>
                </c:pt>
                <c:pt idx="1">
                  <c:v>2.1</c:v>
                </c:pt>
                <c:pt idx="2">
                  <c:v>4.0999999999999996</c:v>
                </c:pt>
              </c:numCache>
            </c:numRef>
          </c:val>
        </c:ser>
        <c:axId val="105780736"/>
        <c:axId val="105782272"/>
      </c:barChart>
      <c:catAx>
        <c:axId val="105780736"/>
        <c:scaling>
          <c:orientation val="minMax"/>
        </c:scaling>
        <c:axPos val="b"/>
        <c:tickLblPos val="nextTo"/>
        <c:crossAx val="105782272"/>
        <c:crosses val="autoZero"/>
        <c:auto val="1"/>
        <c:lblAlgn val="ctr"/>
        <c:lblOffset val="100"/>
      </c:catAx>
      <c:valAx>
        <c:axId val="105782272"/>
        <c:scaling>
          <c:orientation val="minMax"/>
        </c:scaling>
        <c:axPos val="l"/>
        <c:majorGridlines/>
        <c:numFmt formatCode="General" sourceLinked="1"/>
        <c:tickLblPos val="nextTo"/>
        <c:crossAx val="105780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9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Methodist1</dc:creator>
  <cp:keywords/>
  <dc:description/>
  <cp:lastModifiedBy>Methodist1</cp:lastModifiedBy>
  <cp:revision>41</cp:revision>
  <dcterms:created xsi:type="dcterms:W3CDTF">2020-12-21T08:30:00Z</dcterms:created>
  <dcterms:modified xsi:type="dcterms:W3CDTF">2020-12-23T11:04:00Z</dcterms:modified>
</cp:coreProperties>
</file>